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CB2893" w:rsidTr="00CB2893">
        <w:trPr>
          <w:jc w:val="center"/>
        </w:trPr>
        <w:tc>
          <w:tcPr>
            <w:tcW w:w="0" w:type="auto"/>
            <w:shd w:val="clear" w:color="auto" w:fill="FFFFFF"/>
            <w:tcMar>
              <w:top w:w="150" w:type="dxa"/>
              <w:left w:w="150" w:type="dxa"/>
              <w:bottom w:w="15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8700"/>
            </w:tblGrid>
            <w:tr w:rsidR="00CB2893">
              <w:tc>
                <w:tcPr>
                  <w:tcW w:w="8700" w:type="dxa"/>
                  <w:hideMark/>
                </w:tcPr>
                <w:tbl>
                  <w:tblPr>
                    <w:tblW w:w="5000" w:type="pct"/>
                    <w:jc w:val="center"/>
                    <w:tblCellMar>
                      <w:left w:w="0" w:type="dxa"/>
                      <w:right w:w="0" w:type="dxa"/>
                    </w:tblCellMar>
                    <w:tblLook w:val="04A0" w:firstRow="1" w:lastRow="0" w:firstColumn="1" w:lastColumn="0" w:noHBand="0" w:noVBand="1"/>
                  </w:tblPr>
                  <w:tblGrid>
                    <w:gridCol w:w="8700"/>
                  </w:tblGrid>
                  <w:tr w:rsidR="00CB2893">
                    <w:trPr>
                      <w:jc w:val="center"/>
                    </w:trPr>
                    <w:tc>
                      <w:tcPr>
                        <w:tcW w:w="0" w:type="auto"/>
                        <w:tcMar>
                          <w:top w:w="150" w:type="dxa"/>
                          <w:left w:w="150" w:type="dxa"/>
                          <w:bottom w:w="150" w:type="dxa"/>
                          <w:right w:w="150" w:type="dxa"/>
                        </w:tcMar>
                        <w:vAlign w:val="center"/>
                        <w:hideMark/>
                      </w:tcPr>
                      <w:tbl>
                        <w:tblPr>
                          <w:tblW w:w="5000" w:type="pct"/>
                          <w:jc w:val="center"/>
                          <w:tblCellMar>
                            <w:left w:w="0" w:type="dxa"/>
                            <w:right w:w="0" w:type="dxa"/>
                          </w:tblCellMar>
                          <w:tblLook w:val="04A0" w:firstRow="1" w:lastRow="0" w:firstColumn="1" w:lastColumn="0" w:noHBand="0" w:noVBand="1"/>
                        </w:tblPr>
                        <w:tblGrid>
                          <w:gridCol w:w="8400"/>
                        </w:tblGrid>
                        <w:tr w:rsidR="00CB2893">
                          <w:trPr>
                            <w:trHeight w:val="15"/>
                            <w:jc w:val="center"/>
                          </w:trPr>
                          <w:tc>
                            <w:tcPr>
                              <w:tcW w:w="5000" w:type="pct"/>
                              <w:tcBorders>
                                <w:top w:val="nil"/>
                                <w:left w:val="nil"/>
                                <w:bottom w:val="single" w:sz="18" w:space="0" w:color="DD2E26"/>
                                <w:right w:val="nil"/>
                              </w:tcBorders>
                              <w:vAlign w:val="center"/>
                              <w:hideMark/>
                            </w:tcPr>
                            <w:p w:rsidR="00CB2893" w:rsidRDefault="00CB2893">
                              <w:pPr>
                                <w:rPr>
                                  <w:sz w:val="20"/>
                                  <w:szCs w:val="20"/>
                                  <w:lang w:eastAsia="sl-SI"/>
                                </w:rPr>
                              </w:pPr>
                            </w:p>
                          </w:tc>
                        </w:tr>
                      </w:tbl>
                      <w:p w:rsidR="00CB2893" w:rsidRDefault="00CB2893">
                        <w:pPr>
                          <w:jc w:val="center"/>
                          <w:rPr>
                            <w:rFonts w:eastAsia="Times New Roman"/>
                            <w:sz w:val="20"/>
                            <w:szCs w:val="20"/>
                          </w:rPr>
                        </w:pPr>
                      </w:p>
                    </w:tc>
                  </w:tr>
                  <w:tr w:rsidR="00CB2893">
                    <w:trPr>
                      <w:jc w:val="center"/>
                    </w:trPr>
                    <w:tc>
                      <w:tcPr>
                        <w:tcW w:w="0" w:type="auto"/>
                        <w:tcMar>
                          <w:top w:w="300" w:type="dxa"/>
                          <w:left w:w="300" w:type="dxa"/>
                          <w:bottom w:w="300" w:type="dxa"/>
                          <w:right w:w="300" w:type="dxa"/>
                        </w:tcMar>
                        <w:vAlign w:val="center"/>
                        <w:hideMark/>
                      </w:tcPr>
                      <w:p w:rsidR="00CB2893" w:rsidRDefault="00CB2893">
                        <w:pPr>
                          <w:pStyle w:val="Naslov1"/>
                          <w:spacing w:before="0" w:beforeAutospacing="0" w:after="0" w:afterAutospacing="0" w:line="540" w:lineRule="exact"/>
                          <w:jc w:val="center"/>
                          <w:rPr>
                            <w:rFonts w:ascii="Georgia" w:eastAsia="Times New Roman" w:hAnsi="Georgia"/>
                            <w:b w:val="0"/>
                            <w:bCs w:val="0"/>
                            <w:color w:val="57696D"/>
                            <w:sz w:val="45"/>
                            <w:szCs w:val="45"/>
                          </w:rPr>
                        </w:pPr>
                        <w:r>
                          <w:rPr>
                            <w:rFonts w:ascii="Georgia" w:eastAsia="Times New Roman" w:hAnsi="Georgia"/>
                            <w:b w:val="0"/>
                            <w:bCs w:val="0"/>
                            <w:color w:val="57696D"/>
                            <w:sz w:val="45"/>
                            <w:szCs w:val="45"/>
                          </w:rPr>
                          <w:t>Spletni seminar za starše o vplivu interneta na pomanjkanje spanca pri mladostnikih</w:t>
                        </w:r>
                      </w:p>
                    </w:tc>
                  </w:tr>
                  <w:tr w:rsidR="00CB2893">
                    <w:trPr>
                      <w:jc w:val="center"/>
                    </w:trPr>
                    <w:tc>
                      <w:tcPr>
                        <w:tcW w:w="0" w:type="auto"/>
                        <w:tcMar>
                          <w:top w:w="150" w:type="dxa"/>
                          <w:left w:w="150" w:type="dxa"/>
                          <w:bottom w:w="150" w:type="dxa"/>
                          <w:right w:w="150" w:type="dxa"/>
                        </w:tcMar>
                        <w:vAlign w:val="center"/>
                        <w:hideMark/>
                      </w:tcPr>
                      <w:tbl>
                        <w:tblPr>
                          <w:tblW w:w="750" w:type="pct"/>
                          <w:jc w:val="center"/>
                          <w:tblCellMar>
                            <w:left w:w="0" w:type="dxa"/>
                            <w:right w:w="0" w:type="dxa"/>
                          </w:tblCellMar>
                          <w:tblLook w:val="04A0" w:firstRow="1" w:lastRow="0" w:firstColumn="1" w:lastColumn="0" w:noHBand="0" w:noVBand="1"/>
                        </w:tblPr>
                        <w:tblGrid>
                          <w:gridCol w:w="1260"/>
                        </w:tblGrid>
                        <w:tr w:rsidR="00CB2893">
                          <w:trPr>
                            <w:trHeight w:val="15"/>
                            <w:jc w:val="center"/>
                          </w:trPr>
                          <w:tc>
                            <w:tcPr>
                              <w:tcW w:w="5000" w:type="pct"/>
                              <w:tcBorders>
                                <w:top w:val="nil"/>
                                <w:left w:val="nil"/>
                                <w:bottom w:val="dotted" w:sz="36" w:space="0" w:color="DD2E26"/>
                                <w:right w:val="nil"/>
                              </w:tcBorders>
                              <w:vAlign w:val="center"/>
                              <w:hideMark/>
                            </w:tcPr>
                            <w:p w:rsidR="00CB2893" w:rsidRDefault="00CB2893">
                              <w:pPr>
                                <w:rPr>
                                  <w:rFonts w:ascii="Georgia" w:eastAsia="Times New Roman" w:hAnsi="Georgia"/>
                                  <w:b/>
                                  <w:bCs/>
                                  <w:color w:val="57696D"/>
                                  <w:sz w:val="45"/>
                                  <w:szCs w:val="45"/>
                                </w:rPr>
                              </w:pPr>
                            </w:p>
                          </w:tc>
                        </w:tr>
                      </w:tbl>
                      <w:p w:rsidR="00CB2893" w:rsidRDefault="00CB2893">
                        <w:pPr>
                          <w:jc w:val="center"/>
                          <w:rPr>
                            <w:rFonts w:eastAsia="Times New Roman"/>
                            <w:sz w:val="20"/>
                            <w:szCs w:val="20"/>
                          </w:rPr>
                        </w:pPr>
                      </w:p>
                    </w:tc>
                  </w:tr>
                </w:tbl>
                <w:p w:rsidR="00CB2893" w:rsidRDefault="00CB2893">
                  <w:pPr>
                    <w:jc w:val="center"/>
                    <w:rPr>
                      <w:rFonts w:eastAsia="Times New Roman"/>
                      <w:sz w:val="20"/>
                      <w:szCs w:val="20"/>
                    </w:rPr>
                  </w:pPr>
                </w:p>
              </w:tc>
            </w:tr>
          </w:tbl>
          <w:p w:rsidR="00CB2893" w:rsidRDefault="00CB2893">
            <w:pPr>
              <w:rPr>
                <w:rFonts w:eastAsia="Times New Roman"/>
                <w:sz w:val="20"/>
                <w:szCs w:val="20"/>
              </w:rPr>
            </w:pPr>
          </w:p>
        </w:tc>
      </w:tr>
      <w:tr w:rsidR="00CB2893" w:rsidTr="00CB2893">
        <w:trPr>
          <w:jc w:val="center"/>
        </w:trPr>
        <w:tc>
          <w:tcPr>
            <w:tcW w:w="0" w:type="auto"/>
            <w:shd w:val="clear" w:color="auto" w:fill="auto"/>
            <w:vAlign w:val="center"/>
            <w:hideMark/>
          </w:tcPr>
          <w:tbl>
            <w:tblPr>
              <w:tblW w:w="5000" w:type="pct"/>
              <w:tblCellMar>
                <w:left w:w="0" w:type="dxa"/>
                <w:right w:w="0" w:type="dxa"/>
              </w:tblCellMar>
              <w:tblLook w:val="04A0" w:firstRow="1" w:lastRow="0" w:firstColumn="1" w:lastColumn="0" w:noHBand="0" w:noVBand="1"/>
            </w:tblPr>
            <w:tblGrid>
              <w:gridCol w:w="9000"/>
            </w:tblGrid>
            <w:tr w:rsidR="00CB2893">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CB2893">
                    <w:trPr>
                      <w:jc w:val="center"/>
                    </w:trPr>
                    <w:tc>
                      <w:tcPr>
                        <w:tcW w:w="0" w:type="auto"/>
                        <w:tcMar>
                          <w:top w:w="150" w:type="dxa"/>
                          <w:left w:w="150" w:type="dxa"/>
                          <w:bottom w:w="150" w:type="dxa"/>
                          <w:right w:w="150" w:type="dxa"/>
                        </w:tcMar>
                        <w:vAlign w:val="center"/>
                        <w:hideMark/>
                      </w:tcPr>
                      <w:p w:rsidR="00CB2893" w:rsidRDefault="00CB2893">
                        <w:pPr>
                          <w:jc w:val="center"/>
                          <w:rPr>
                            <w:rFonts w:eastAsia="Times New Roman"/>
                            <w:sz w:val="2"/>
                            <w:szCs w:val="2"/>
                          </w:rPr>
                        </w:pPr>
                        <w:r>
                          <w:rPr>
                            <w:rFonts w:eastAsia="Times New Roman"/>
                            <w:noProof/>
                            <w:color w:val="57696D"/>
                            <w:lang w:eastAsia="sl-SI"/>
                          </w:rPr>
                          <w:drawing>
                            <wp:inline distT="0" distB="0" distL="0" distR="0">
                              <wp:extent cx="5524500" cy="5524500"/>
                              <wp:effectExtent l="0" t="0" r="0" b="0"/>
                              <wp:docPr id="9" name="Slika 9" descr="Spletni seminar Ali vaš najstnik premalo spi zaradi interneta?">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pletni seminar Ali vaš najstnik premalo spi zaradi interne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5524500"/>
                                      </a:xfrm>
                                      <a:prstGeom prst="rect">
                                        <a:avLst/>
                                      </a:prstGeom>
                                      <a:noFill/>
                                      <a:ln>
                                        <a:noFill/>
                                      </a:ln>
                                    </pic:spPr>
                                  </pic:pic>
                                </a:graphicData>
                              </a:graphic>
                            </wp:inline>
                          </w:drawing>
                        </w:r>
                      </w:p>
                    </w:tc>
                  </w:tr>
                </w:tbl>
                <w:p w:rsidR="00CB2893" w:rsidRDefault="00CB2893">
                  <w:pPr>
                    <w:jc w:val="center"/>
                    <w:rPr>
                      <w:rFonts w:eastAsia="Times New Roman"/>
                      <w:sz w:val="20"/>
                      <w:szCs w:val="20"/>
                    </w:rPr>
                  </w:pPr>
                </w:p>
              </w:tc>
            </w:tr>
          </w:tbl>
          <w:p w:rsidR="00CB2893" w:rsidRDefault="00CB2893">
            <w:pPr>
              <w:rPr>
                <w:rFonts w:eastAsia="Times New Roman"/>
                <w:sz w:val="20"/>
                <w:szCs w:val="20"/>
              </w:rPr>
            </w:pPr>
          </w:p>
        </w:tc>
      </w:tr>
      <w:tr w:rsidR="00CB2893" w:rsidTr="00CB2893">
        <w:trPr>
          <w:jc w:val="center"/>
        </w:trPr>
        <w:tc>
          <w:tcPr>
            <w:tcW w:w="0" w:type="auto"/>
            <w:shd w:val="clear" w:color="auto" w:fill="FFFFFF"/>
            <w:tcMar>
              <w:top w:w="150" w:type="dxa"/>
              <w:left w:w="300" w:type="dxa"/>
              <w:bottom w:w="15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CB2893">
              <w:tc>
                <w:tcPr>
                  <w:tcW w:w="8400" w:type="dxa"/>
                  <w:hideMark/>
                </w:tcPr>
                <w:tbl>
                  <w:tblPr>
                    <w:tblW w:w="5000" w:type="pct"/>
                    <w:jc w:val="center"/>
                    <w:tblCellMar>
                      <w:left w:w="0" w:type="dxa"/>
                      <w:right w:w="0" w:type="dxa"/>
                    </w:tblCellMar>
                    <w:tblLook w:val="04A0" w:firstRow="1" w:lastRow="0" w:firstColumn="1" w:lastColumn="0" w:noHBand="0" w:noVBand="1"/>
                  </w:tblPr>
                  <w:tblGrid>
                    <w:gridCol w:w="8400"/>
                  </w:tblGrid>
                  <w:tr w:rsidR="00CB2893" w:rsidTr="00CB2893">
                    <w:trPr>
                      <w:trHeight w:val="12751"/>
                      <w:jc w:val="center"/>
                    </w:trPr>
                    <w:tc>
                      <w:tcPr>
                        <w:tcW w:w="0" w:type="auto"/>
                        <w:tcMar>
                          <w:top w:w="150" w:type="dxa"/>
                          <w:left w:w="300" w:type="dxa"/>
                          <w:bottom w:w="300" w:type="dxa"/>
                          <w:right w:w="300" w:type="dxa"/>
                        </w:tcMar>
                        <w:vAlign w:val="center"/>
                        <w:hideMark/>
                      </w:tcPr>
                      <w:p w:rsidR="00CB2893" w:rsidRPr="00CB2893" w:rsidRDefault="00CB2893">
                        <w:pPr>
                          <w:pStyle w:val="Navadensplet"/>
                          <w:spacing w:before="0" w:beforeAutospacing="0" w:after="0" w:afterAutospacing="0" w:line="360" w:lineRule="exact"/>
                          <w:rPr>
                            <w:rFonts w:ascii="Tahoma" w:hAnsi="Tahoma" w:cs="Tahoma"/>
                            <w:color w:val="57696D"/>
                          </w:rPr>
                        </w:pPr>
                        <w:r>
                          <w:rPr>
                            <w:rStyle w:val="Krepko"/>
                            <w:rFonts w:ascii="Tahoma" w:hAnsi="Tahoma" w:cs="Tahoma"/>
                            <w:color w:val="57696D"/>
                          </w:rPr>
                          <w:lastRenderedPageBreak/>
                          <w:t>Na Točki osveščanja o varni rabi interneta Safe.si bomo v torek, 3. oktobra 2023, ob 18. uri pripravili spletni seminar za starše z naslovom 'Ali vaš najstnik premalo spi zaradi interneta?'.</w:t>
                        </w:r>
                      </w:p>
                      <w:p w:rsidR="00CB2893" w:rsidRDefault="00CB2893">
                        <w:pPr>
                          <w:pStyle w:val="Navadensplet"/>
                          <w:spacing w:before="0" w:beforeAutospacing="0" w:after="240" w:afterAutospacing="0" w:line="360" w:lineRule="exact"/>
                          <w:rPr>
                            <w:rFonts w:ascii="Tahoma" w:hAnsi="Tahoma" w:cs="Tahoma"/>
                            <w:color w:val="57696D"/>
                          </w:rPr>
                        </w:pPr>
                        <w:r>
                          <w:rPr>
                            <w:rFonts w:ascii="Tahoma" w:hAnsi="Tahoma" w:cs="Tahoma"/>
                            <w:color w:val="57696D"/>
                          </w:rPr>
                          <w:br/>
                          <w:t>Raziskave kažejo, da </w:t>
                        </w:r>
                        <w:r>
                          <w:rPr>
                            <w:rStyle w:val="Krepko"/>
                            <w:rFonts w:ascii="Tahoma" w:hAnsi="Tahoma" w:cs="Tahoma"/>
                            <w:color w:val="57696D"/>
                          </w:rPr>
                          <w:t>štiri petine slovenskih najstnikov spi premalo. </w:t>
                        </w:r>
                        <w:r>
                          <w:rPr>
                            <w:rFonts w:ascii="Tahoma" w:hAnsi="Tahoma" w:cs="Tahoma"/>
                            <w:color w:val="57696D"/>
                          </w:rPr>
                          <w:t>V Safe.si raziskavi o vplivu interneta na duševno zdravje mladostnikov pa je več kot polovica najstnikov v osnovni in srednji šoli poročala, da jim zaradi uporabe telefona, aplikacij in družbenih omrežij primanjkuje spanca.</w:t>
                        </w:r>
                      </w:p>
                      <w:p w:rsidR="00CB2893" w:rsidRDefault="00CB2893">
                        <w:pPr>
                          <w:pStyle w:val="Navadensplet"/>
                          <w:spacing w:before="0" w:beforeAutospacing="0" w:after="240" w:afterAutospacing="0" w:line="360" w:lineRule="exact"/>
                          <w:rPr>
                            <w:rFonts w:ascii="Tahoma" w:hAnsi="Tahoma" w:cs="Tahoma"/>
                            <w:color w:val="57696D"/>
                          </w:rPr>
                        </w:pPr>
                        <w:r>
                          <w:rPr>
                            <w:rFonts w:ascii="Tahoma" w:hAnsi="Tahoma" w:cs="Tahoma"/>
                            <w:color w:val="57696D"/>
                          </w:rPr>
                          <w:t>Najstnikom se ritem spanja že zaradi biološko-razvojnih procesov spremeni in zamakne za 2 uri v primerjavi z vzorci spanja, ki so jih imeli kot otroci. Zvečer težje zaspijo, zjutraj pa morajo vstajati zgodaj zaradi obiskovanja pouka v šolah. Poleg tega pa pogosto zvečer ali celo pozno v noč </w:t>
                        </w:r>
                        <w:r>
                          <w:rPr>
                            <w:rStyle w:val="Krepko"/>
                            <w:rFonts w:ascii="Tahoma" w:hAnsi="Tahoma" w:cs="Tahoma"/>
                            <w:color w:val="57696D"/>
                          </w:rPr>
                          <w:t>uporabljajo mobilne naprave in si s tem še podaljšujejo budnost in otežijo uspavanje.</w:t>
                        </w:r>
                      </w:p>
                      <w:p w:rsidR="00CB2893" w:rsidRDefault="00CB2893">
                        <w:pPr>
                          <w:pStyle w:val="Navadensplet"/>
                          <w:spacing w:before="0" w:beforeAutospacing="0" w:after="240" w:afterAutospacing="0" w:line="360" w:lineRule="exact"/>
                          <w:rPr>
                            <w:rFonts w:ascii="Tahoma" w:hAnsi="Tahoma" w:cs="Tahoma"/>
                            <w:color w:val="57696D"/>
                          </w:rPr>
                        </w:pPr>
                        <w:r>
                          <w:rPr>
                            <w:rFonts w:ascii="Tahoma" w:hAnsi="Tahoma" w:cs="Tahoma"/>
                            <w:color w:val="57696D"/>
                          </w:rPr>
                          <w:t>Spanje je ključno za zdrav razvoj otrok in mladostnikov. Premalo spanca pušča posledice na zdravju, učnem uspehu, počutju in povzroča tudi razdražljivost, hiperaktivnost in nagnjenost k tveganim vedenjem.</w:t>
                        </w:r>
                      </w:p>
                      <w:p w:rsidR="00CB2893" w:rsidRDefault="00CB2893">
                        <w:pPr>
                          <w:pStyle w:val="Navadensplet"/>
                          <w:spacing w:before="0" w:beforeAutospacing="0" w:after="240" w:afterAutospacing="0" w:line="360" w:lineRule="exact"/>
                          <w:rPr>
                            <w:rFonts w:ascii="Tahoma" w:hAnsi="Tahoma" w:cs="Tahoma"/>
                            <w:color w:val="57696D"/>
                          </w:rPr>
                        </w:pPr>
                        <w:r>
                          <w:rPr>
                            <w:rFonts w:ascii="Tahoma" w:hAnsi="Tahoma" w:cs="Tahoma"/>
                            <w:color w:val="57696D"/>
                          </w:rPr>
                          <w:t>V enournem spletnem seminarju bo </w:t>
                        </w:r>
                        <w:r>
                          <w:rPr>
                            <w:rStyle w:val="Krepko"/>
                            <w:rFonts w:ascii="Tahoma" w:hAnsi="Tahoma" w:cs="Tahoma"/>
                            <w:color w:val="57696D"/>
                          </w:rPr>
                          <w:t>doc. dr. Barbara Gnidovec Stražišar, dr. med,</w:t>
                        </w:r>
                        <w:r>
                          <w:rPr>
                            <w:rFonts w:ascii="Tahoma" w:hAnsi="Tahoma" w:cs="Tahoma"/>
                            <w:color w:val="57696D"/>
                          </w:rPr>
                          <w:t xml:space="preserve"> specialistka otroške nevrologije in pediatrije ter ESRS </w:t>
                        </w:r>
                        <w:proofErr w:type="spellStart"/>
                        <w:r>
                          <w:rPr>
                            <w:rFonts w:ascii="Tahoma" w:hAnsi="Tahoma" w:cs="Tahoma"/>
                            <w:color w:val="57696D"/>
                          </w:rPr>
                          <w:t>somnologinja</w:t>
                        </w:r>
                        <w:proofErr w:type="spellEnd"/>
                        <w:r>
                          <w:rPr>
                            <w:rFonts w:ascii="Tahoma" w:hAnsi="Tahoma" w:cs="Tahoma"/>
                            <w:color w:val="57696D"/>
                          </w:rPr>
                          <w:t xml:space="preserve"> z evropsko diplomo s področja medicine spanja, ki deluje v okviru Centra za motnje spanja v Ljubljani, predstavila problematiko spanja pri mladostnikih, vpliv interneta nanjo in podala nasvete za starše, kako poskrbeti, da bo najstnik čim bolj naspan ter posledično zadovoljen, zdrav, uspešen in varen.</w:t>
                        </w:r>
                      </w:p>
                      <w:p w:rsidR="00CB2893" w:rsidRDefault="00CB2893">
                        <w:pPr>
                          <w:pStyle w:val="Navadensplet"/>
                          <w:spacing w:before="0" w:beforeAutospacing="0" w:after="240" w:afterAutospacing="0" w:line="360" w:lineRule="exact"/>
                          <w:rPr>
                            <w:rFonts w:ascii="Tahoma" w:hAnsi="Tahoma" w:cs="Tahoma"/>
                            <w:color w:val="57696D"/>
                          </w:rPr>
                        </w:pPr>
                        <w:r>
                          <w:rPr>
                            <w:rFonts w:ascii="Tahoma" w:hAnsi="Tahoma" w:cs="Tahoma"/>
                            <w:color w:val="57696D"/>
                          </w:rPr>
                          <w:t>Vabimo vas, da se </w:t>
                        </w:r>
                        <w:hyperlink r:id="rId6" w:tgtFrame="_blank" w:history="1">
                          <w:r>
                            <w:rPr>
                              <w:rStyle w:val="Hiperpovezava"/>
                              <w:rFonts w:ascii="Tahoma" w:hAnsi="Tahoma" w:cs="Tahoma"/>
                              <w:b/>
                              <w:bCs/>
                              <w:color w:val="CC0000"/>
                              <w:u w:val="single"/>
                            </w:rPr>
                            <w:t>prija</w:t>
                          </w:r>
                          <w:r>
                            <w:rPr>
                              <w:rStyle w:val="Hiperpovezava"/>
                              <w:rFonts w:ascii="Tahoma" w:hAnsi="Tahoma" w:cs="Tahoma"/>
                              <w:b/>
                              <w:bCs/>
                              <w:color w:val="CC0000"/>
                              <w:u w:val="single"/>
                            </w:rPr>
                            <w:t>v</w:t>
                          </w:r>
                          <w:bookmarkStart w:id="0" w:name="_GoBack"/>
                          <w:bookmarkEnd w:id="0"/>
                          <w:r>
                            <w:rPr>
                              <w:rStyle w:val="Hiperpovezava"/>
                              <w:rFonts w:ascii="Tahoma" w:hAnsi="Tahoma" w:cs="Tahoma"/>
                              <w:b/>
                              <w:bCs/>
                              <w:color w:val="CC0000"/>
                              <w:u w:val="single"/>
                            </w:rPr>
                            <w:t>i</w:t>
                          </w:r>
                          <w:r>
                            <w:rPr>
                              <w:rStyle w:val="Hiperpovezava"/>
                              <w:rFonts w:ascii="Tahoma" w:hAnsi="Tahoma" w:cs="Tahoma"/>
                              <w:b/>
                              <w:bCs/>
                              <w:color w:val="CC0000"/>
                              <w:u w:val="single"/>
                            </w:rPr>
                            <w:t>te </w:t>
                          </w:r>
                        </w:hyperlink>
                        <w:r>
                          <w:rPr>
                            <w:rFonts w:ascii="Tahoma" w:hAnsi="Tahoma" w:cs="Tahoma"/>
                            <w:color w:val="57696D"/>
                          </w:rPr>
                          <w:t>na ogled seminarja, ki ga bo mogoče spremljati preko YouTube. Med seminarjem boste lahko posredovali vprašanja in na izbrana bo predavateljica odgovorila ob koncu seminarja. Posnetek seminarja bo na voljo prijavljenim takoj po zaključku.</w:t>
                        </w:r>
                      </w:p>
                      <w:p w:rsidR="00CB2893" w:rsidRDefault="00CB2893">
                        <w:pPr>
                          <w:pStyle w:val="Navadensplet"/>
                          <w:spacing w:before="0" w:beforeAutospacing="0" w:after="0" w:afterAutospacing="0" w:line="360" w:lineRule="exact"/>
                          <w:rPr>
                            <w:rFonts w:ascii="Tahoma" w:hAnsi="Tahoma" w:cs="Tahoma"/>
                            <w:color w:val="57696D"/>
                          </w:rPr>
                        </w:pPr>
                        <w:r>
                          <w:rPr>
                            <w:rFonts w:ascii="Tahoma" w:hAnsi="Tahoma" w:cs="Tahoma"/>
                            <w:color w:val="57696D"/>
                          </w:rPr>
                          <w:t>Datum: 3. 10. 2023</w:t>
                        </w:r>
                      </w:p>
                      <w:p w:rsidR="00CB2893" w:rsidRDefault="00CB2893">
                        <w:pPr>
                          <w:pStyle w:val="Navadensplet"/>
                          <w:spacing w:before="0" w:beforeAutospacing="0" w:after="0" w:afterAutospacing="0" w:line="360" w:lineRule="exact"/>
                          <w:rPr>
                            <w:rFonts w:ascii="Tahoma" w:hAnsi="Tahoma" w:cs="Tahoma"/>
                            <w:color w:val="57696D"/>
                          </w:rPr>
                        </w:pPr>
                        <w:r>
                          <w:rPr>
                            <w:rFonts w:ascii="Tahoma" w:hAnsi="Tahoma" w:cs="Tahoma"/>
                            <w:color w:val="57696D"/>
                          </w:rPr>
                          <w:t>Ura: 18:00 – 19:00</w:t>
                        </w:r>
                      </w:p>
                      <w:p w:rsidR="00CB2893" w:rsidRDefault="00CB2893" w:rsidP="00CB2893">
                        <w:pPr>
                          <w:pStyle w:val="Navadensplet"/>
                          <w:spacing w:before="0" w:beforeAutospacing="0" w:after="0" w:afterAutospacing="0" w:line="360" w:lineRule="exact"/>
                          <w:rPr>
                            <w:rFonts w:ascii="Tahoma" w:hAnsi="Tahoma" w:cs="Tahoma"/>
                            <w:color w:val="57696D"/>
                          </w:rPr>
                        </w:pPr>
                      </w:p>
                    </w:tc>
                  </w:tr>
                  <w:tr w:rsidR="00CB2893" w:rsidTr="00CB2893">
                    <w:trPr>
                      <w:jc w:val="center"/>
                    </w:trPr>
                    <w:tc>
                      <w:tcPr>
                        <w:tcW w:w="0" w:type="auto"/>
                        <w:tcMar>
                          <w:top w:w="150" w:type="dxa"/>
                          <w:left w:w="150" w:type="dxa"/>
                          <w:bottom w:w="150" w:type="dxa"/>
                          <w:right w:w="150" w:type="dxa"/>
                        </w:tcMar>
                        <w:vAlign w:val="center"/>
                      </w:tcPr>
                      <w:p w:rsidR="00CB2893" w:rsidRDefault="00CB2893">
                        <w:pPr>
                          <w:jc w:val="center"/>
                          <w:rPr>
                            <w:rFonts w:eastAsia="Times New Roman"/>
                            <w:sz w:val="2"/>
                            <w:szCs w:val="2"/>
                          </w:rPr>
                        </w:pPr>
                      </w:p>
                    </w:tc>
                  </w:tr>
                  <w:tr w:rsidR="00CB2893">
                    <w:trPr>
                      <w:jc w:val="center"/>
                    </w:trPr>
                    <w:tc>
                      <w:tcPr>
                        <w:tcW w:w="0" w:type="auto"/>
                        <w:tcMar>
                          <w:top w:w="150" w:type="dxa"/>
                          <w:left w:w="150" w:type="dxa"/>
                          <w:bottom w:w="150" w:type="dxa"/>
                          <w:right w:w="150" w:type="dxa"/>
                        </w:tcMar>
                        <w:vAlign w:val="center"/>
                        <w:hideMark/>
                      </w:tcPr>
                      <w:p w:rsidR="00CB2893" w:rsidRDefault="00CB2893">
                        <w:pPr>
                          <w:jc w:val="center"/>
                          <w:rPr>
                            <w:rFonts w:eastAsia="Times New Roman"/>
                            <w:sz w:val="20"/>
                            <w:szCs w:val="20"/>
                          </w:rPr>
                        </w:pPr>
                      </w:p>
                    </w:tc>
                  </w:tr>
                </w:tbl>
                <w:p w:rsidR="00CB2893" w:rsidRDefault="00CB2893">
                  <w:pPr>
                    <w:jc w:val="center"/>
                    <w:rPr>
                      <w:rFonts w:eastAsia="Times New Roman"/>
                      <w:sz w:val="20"/>
                      <w:szCs w:val="20"/>
                    </w:rPr>
                  </w:pPr>
                </w:p>
              </w:tc>
            </w:tr>
          </w:tbl>
          <w:p w:rsidR="00CB2893" w:rsidRDefault="00CB2893">
            <w:pPr>
              <w:rPr>
                <w:rFonts w:eastAsia="Times New Roman"/>
                <w:sz w:val="20"/>
                <w:szCs w:val="20"/>
              </w:rPr>
            </w:pPr>
          </w:p>
        </w:tc>
      </w:tr>
    </w:tbl>
    <w:p w:rsidR="00051B49" w:rsidRDefault="00051B49"/>
    <w:sectPr w:rsidR="00051B49" w:rsidSect="007303F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893"/>
    <w:rsid w:val="00051B49"/>
    <w:rsid w:val="007303F5"/>
    <w:rsid w:val="008C1B77"/>
    <w:rsid w:val="00CB28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CDCA4"/>
  <w15:chartTrackingRefBased/>
  <w15:docId w15:val="{D1A49D00-4390-4588-94BB-81687F98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2"/>
      <w:lang w:eastAsia="en-US"/>
    </w:rPr>
  </w:style>
  <w:style w:type="paragraph" w:styleId="Naslov1">
    <w:name w:val="heading 1"/>
    <w:basedOn w:val="Navaden"/>
    <w:link w:val="Naslov1Znak"/>
    <w:uiPriority w:val="9"/>
    <w:qFormat/>
    <w:rsid w:val="00CB2893"/>
    <w:pPr>
      <w:spacing w:before="100" w:beforeAutospacing="1" w:after="100" w:afterAutospacing="1"/>
      <w:outlineLvl w:val="0"/>
    </w:pPr>
    <w:rPr>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B2893"/>
    <w:rPr>
      <w:b/>
      <w:bCs/>
      <w:kern w:val="36"/>
      <w:sz w:val="48"/>
      <w:szCs w:val="48"/>
    </w:rPr>
  </w:style>
  <w:style w:type="character" w:styleId="Hiperpovezava">
    <w:name w:val="Hyperlink"/>
    <w:uiPriority w:val="99"/>
    <w:semiHidden/>
    <w:unhideWhenUsed/>
    <w:rsid w:val="00CB2893"/>
    <w:rPr>
      <w:strike w:val="0"/>
      <w:dstrike w:val="0"/>
      <w:color w:val="0000FF"/>
      <w:u w:val="none"/>
      <w:effect w:val="none"/>
    </w:rPr>
  </w:style>
  <w:style w:type="paragraph" w:styleId="Navadensplet">
    <w:name w:val="Normal (Web)"/>
    <w:basedOn w:val="Navaden"/>
    <w:uiPriority w:val="99"/>
    <w:unhideWhenUsed/>
    <w:rsid w:val="00CB2893"/>
    <w:pPr>
      <w:spacing w:before="100" w:beforeAutospacing="1" w:after="100" w:afterAutospacing="1"/>
    </w:pPr>
    <w:rPr>
      <w:szCs w:val="24"/>
      <w:lang w:eastAsia="sl-SI"/>
    </w:rPr>
  </w:style>
  <w:style w:type="character" w:customStyle="1" w:styleId="es-button-border-1584441616317">
    <w:name w:val="es-button-border-1584441616317"/>
    <w:rsid w:val="00CB2893"/>
  </w:style>
  <w:style w:type="character" w:customStyle="1" w:styleId="es-button-border-1695721114843">
    <w:name w:val="es-button-border-1695721114843"/>
    <w:rsid w:val="00CB2893"/>
  </w:style>
  <w:style w:type="character" w:styleId="Krepko">
    <w:name w:val="Strong"/>
    <w:uiPriority w:val="22"/>
    <w:qFormat/>
    <w:rsid w:val="00CB2893"/>
    <w:rPr>
      <w:b/>
      <w:bCs/>
    </w:rPr>
  </w:style>
  <w:style w:type="character" w:styleId="SledenaHiperpovezava">
    <w:name w:val="FollowedHyperlink"/>
    <w:basedOn w:val="Privzetapisavaodstavka"/>
    <w:uiPriority w:val="99"/>
    <w:semiHidden/>
    <w:unhideWhenUsed/>
    <w:rsid w:val="00CB28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3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325.safe.si/public/get/app-1325/user-3356/group-129/product-122/image-1/" TargetMode="External"/><Relationship Id="rId5" Type="http://schemas.openxmlformats.org/officeDocument/2006/relationships/image" Target="media/image1.png"/><Relationship Id="rId4" Type="http://schemas.openxmlformats.org/officeDocument/2006/relationships/hyperlink" Target="https://1325.safe.si/public/get/app-1325/user-3356/group-129/product-121/image-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305</Words>
  <Characters>1743</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ravnatelj</dc:creator>
  <cp:keywords/>
  <dc:description/>
  <cp:lastModifiedBy>ravnatelj</cp:lastModifiedBy>
  <cp:revision>3</cp:revision>
  <dcterms:created xsi:type="dcterms:W3CDTF">2023-09-27T06:54:00Z</dcterms:created>
  <dcterms:modified xsi:type="dcterms:W3CDTF">2023-09-27T06:59:00Z</dcterms:modified>
</cp:coreProperties>
</file>